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impactmojo.in/products/client-feedback-template/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Client Feedback Survey &amp; Debrief</w:t>
            </w:r>
          </w:p>
          <w:p>
            <w:pPr>
              <w:spacing w:before="0" w:after="80" w:line="276" w:lineRule="auto"/>
            </w:pPr>
            <w:r>
              <w:rPr>
                <w:rFonts w:ascii="Calibri" w:hAnsi="Calibri" w:eastAsia="Calibri"/>
                <w:b w:val="0"/>
                <w:i w:val="0"/>
                <w:color w:val="0DBEB6"/>
                <w:sz w:val="22"/>
              </w:rPr>
              <w:t>A short survey and a debrief call that tell you what the client thought of the work, while there is still time to use it</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feedback from a client is worth asking for, and why most requests get polite answers that teach nothing.</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method in six steps: decide what you want to learn, send a survey of ten questions, hold a debrief call, read the answers, answer the client and record the changes.</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the cover email, a scoring sheet, a debrief call guide, a three-month follow-up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the survey results and debrief notes for a maternal and newborn health evaluation.</w:t>
            </w:r>
          </w:p>
        </w:tc>
      </w:tr>
    </w:tbl>
    <w:p>
      <w:pPr>
        <w:spacing w:after="40"/>
      </w:pPr>
    </w:p>
    <w:p>
      <w:pPr>
        <w:spacing w:before="0" w:after="80" w:line="276" w:lineRule="auto"/>
      </w:pPr>
      <w:r>
        <w:rPr>
          <w:rFonts w:ascii="Calibri" w:hAnsi="Calibri" w:eastAsia="Calibri"/>
          <w:b w:val="0"/>
          <w:i w:val="0"/>
          <w:color w:val="5B6776"/>
          <w:sz w:val="19"/>
        </w:rPr>
        <w:t>Replace every [bracketed prompt]. Send the survey after the final report is accepted and the last invoice is paid. Feedback sent before the money arrives is flattery, and feedback sent a year later is forgotten. Keep it to ten questions and five minutes.</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ask, and how to get an honest answer</w:t>
      </w:r>
    </w:p>
    <w:p>
      <w:pPr>
        <w:spacing w:before="0" w:after="100" w:line="276" w:lineRule="auto"/>
      </w:pPr>
      <w:r>
        <w:rPr>
          <w:rFonts w:ascii="Calibri" w:hAnsi="Calibri" w:eastAsia="Calibri"/>
          <w:b w:val="0"/>
          <w:i w:val="0"/>
          <w:color w:val="0F172A"/>
          <w:sz w:val="21"/>
        </w:rPr>
        <w:t>A client who is asked 'how did we do?' answers 'very well, thank you' and the exchange ends. It is polite and tells you nothing. Yet the client knows what worked and what annoyed them, how your work compared with others they have commissioned, and whether they would hire you again.</w:t>
      </w:r>
    </w:p>
    <w:p>
      <w:pPr>
        <w:spacing w:before="0" w:after="100" w:line="276" w:lineRule="auto"/>
      </w:pPr>
      <w:r>
        <w:rPr>
          <w:rFonts w:ascii="Calibri" w:hAnsi="Calibri" w:eastAsia="Calibri"/>
          <w:b w:val="0"/>
          <w:i w:val="0"/>
          <w:color w:val="0F172A"/>
          <w:sz w:val="21"/>
        </w:rPr>
        <w:t>Three features raise the honesty of the answers. Specific questions get specific answers: 'Did the comment period suit your team?' beats 'Was the process smooth?'. A mix of scored and open questions lets people say what a number cannot. And a short call after the survey lets you ask about the answers that surprised you.</w:t>
      </w:r>
    </w:p>
    <w:p>
      <w:pPr>
        <w:spacing w:before="0" w:after="100" w:line="276" w:lineRule="auto"/>
      </w:pPr>
      <w:r>
        <w:rPr>
          <w:rFonts w:ascii="Calibri" w:hAnsi="Calibri" w:eastAsia="Calibri"/>
          <w:b w:val="0"/>
          <w:i w:val="0"/>
          <w:color w:val="0F172A"/>
          <w:sz w:val="21"/>
        </w:rPr>
        <w:t>Feedback is useful when you use it. Tell the client what you changed, add the lessons to your own review and note any request that the client would like again.</w:t>
      </w:r>
    </w:p>
    <w:p>
      <w:pPr>
        <w:spacing w:before="0" w:after="100" w:line="276" w:lineRule="auto"/>
      </w:pPr>
      <w:r>
        <w:rPr>
          <w:rFonts w:ascii="Calibri" w:hAnsi="Calibri" w:eastAsia="Calibri"/>
          <w:b w:val="0"/>
          <w:i w:val="0"/>
          <w:color w:val="0F172A"/>
          <w:sz w:val="21"/>
        </w:rPr>
        <w:t>Three rules to keep:</w:t>
      </w:r>
    </w:p>
    <w:p>
      <w:pPr>
        <w:pStyle w:val="ListBullet"/>
        <w:spacing w:before="0" w:after="40" w:line="276" w:lineRule="auto"/>
      </w:pPr>
      <w:r>
        <w:rPr>
          <w:rFonts w:ascii="Calibri" w:hAnsi="Calibri" w:eastAsia="Calibri"/>
          <w:b w:val="0"/>
          <w:i w:val="0"/>
          <w:color w:val="0F172A"/>
          <w:sz w:val="21"/>
        </w:rPr>
        <w:t>Ask after the work is finished and paid for.</w:t>
      </w:r>
    </w:p>
    <w:p>
      <w:pPr>
        <w:pStyle w:val="ListBullet"/>
        <w:spacing w:before="0" w:after="40" w:line="276" w:lineRule="auto"/>
      </w:pPr>
      <w:r>
        <w:rPr>
          <w:rFonts w:ascii="Calibri" w:hAnsi="Calibri" w:eastAsia="Calibri"/>
          <w:b w:val="0"/>
          <w:i w:val="0"/>
          <w:color w:val="0F172A"/>
          <w:sz w:val="21"/>
        </w:rPr>
        <w:t>Keep the survey to ten questions.</w:t>
      </w:r>
    </w:p>
    <w:p>
      <w:pPr>
        <w:pStyle w:val="ListBullet"/>
        <w:spacing w:before="0" w:after="40" w:line="276" w:lineRule="auto"/>
      </w:pPr>
      <w:r>
        <w:rPr>
          <w:rFonts w:ascii="Calibri" w:hAnsi="Calibri" w:eastAsia="Calibri"/>
          <w:b w:val="0"/>
          <w:i w:val="0"/>
          <w:color w:val="0F172A"/>
          <w:sz w:val="21"/>
        </w:rPr>
        <w:t>Thank the client and say what you will change, in writing, within two weeks.</w:t>
      </w: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method</w:t>
      </w:r>
    </w:p>
    <w:p>
      <w:pPr>
        <w:keepNext/>
        <w:spacing w:before="200" w:after="40" w:line="276" w:lineRule="auto"/>
      </w:pPr>
      <w:r>
        <w:rPr>
          <w:rFonts w:ascii="Calibri" w:hAnsi="Calibri" w:eastAsia="Calibri"/>
          <w:b/>
          <w:i w:val="0"/>
          <w:color w:val="152A49"/>
          <w:sz w:val="23"/>
        </w:rPr>
        <w:t>1.  Decide what you want to learn</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Pick the two or three things you most want to know, so that the questions follow.</w:t>
      </w:r>
    </w:p>
    <w:p>
      <w:pPr>
        <w:spacing w:before="0" w:after="80" w:line="276" w:lineRule="auto"/>
      </w:pPr>
      <w:r>
        <w:rPr>
          <w:rFonts w:ascii="Calibri" w:hAnsi="Calibri" w:eastAsia="Calibri"/>
          <w:b w:val="0"/>
          <w:i w:val="0"/>
          <w:color w:val="5B6776"/>
          <w:sz w:val="19"/>
        </w:rPr>
        <w:t>Typical choices are: whether the client would hire you again, how the process worked for their team, whether the report was used, and how the price compared with the value. Write them down before you choose the questions.</w:t>
      </w:r>
    </w:p>
    <w:p>
      <w:pPr>
        <w:pBdr>
          <w:bottom w:val="single" w:sz="4" w:space="1" w:color="C9D2DD"/>
        </w:pBdr>
        <w:spacing w:before="0" w:after="160" w:line="276" w:lineRule="auto"/>
      </w:pPr>
    </w:p>
    <w:p>
      <w:pPr>
        <w:pBdr>
          <w:bottom w:val="single" w:sz="4" w:space="1" w:color="C9D2DD"/>
        </w:pBdr>
        <w:spacing w:before="0" w:after="160" w:line="276" w:lineRule="auto"/>
      </w:pPr>
    </w:p>
    <w:p>
      <w:pPr>
        <w:pBdr>
          <w:bottom w:val="single" w:sz="4" w:space="1" w:color="C9D2DD"/>
        </w:pBdr>
        <w:spacing w:before="0" w:after="160" w:line="276" w:lineRule="auto"/>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Each question you ask serves one of the things you wanted to learn.</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Using a standard form because it exists. Choose questions for this client.</w:t>
            </w:r>
          </w:p>
        </w:tc>
      </w:tr>
    </w:tbl>
    <w:p>
      <w:pPr>
        <w:spacing w:after="40"/>
      </w:pPr>
    </w:p>
    <w:p>
      <w:pPr>
        <w:keepNext/>
        <w:spacing w:before="200" w:after="40" w:line="276" w:lineRule="auto"/>
      </w:pPr>
      <w:r>
        <w:rPr>
          <w:rFonts w:ascii="Calibri" w:hAnsi="Calibri" w:eastAsia="Calibri"/>
          <w:b/>
          <w:i w:val="0"/>
          <w:color w:val="152A49"/>
          <w:sz w:val="23"/>
        </w:rPr>
        <w:t>2.  Send the survey</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Collect scored and open answers in five minutes.</w:t>
      </w:r>
    </w:p>
    <w:p>
      <w:pPr>
        <w:spacing w:before="0" w:after="80" w:line="276" w:lineRule="auto"/>
      </w:pPr>
      <w:r>
        <w:rPr>
          <w:rFonts w:ascii="Calibri" w:hAnsi="Calibri" w:eastAsia="Calibri"/>
          <w:b w:val="0"/>
          <w:i w:val="0"/>
          <w:color w:val="5B6776"/>
          <w:sz w:val="19"/>
        </w:rPr>
        <w:t>Score the first seven questions from 1 (strongly disagree) to 5 (strongly agree). Leave the last three open. Send the survey from a named person with a short covering email (Part C).</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453"/>
        <w:gridCol w:w="6349"/>
        <w:gridCol w:w="2211"/>
      </w:tblGrid>
      <w:tr>
        <w:trPr>
          <w:tblHeader w:val="true"/>
        </w:trPr>
        <w:tc>
          <w:tcPr>
            <w:tcW w:type="dxa" w:w="454"/>
            <w:shd w:val="clear" w:color="auto" w:fill="152A49"/>
            <w:tcMar>
              <w:top w:w="70" w:type="dxa"/>
              <w:left w:w="100" w:type="dxa"/>
              <w:bottom w:w="70" w:type="dxa"/>
              <w:right w:w="100" w:type="dxa"/>
            </w:tcMar>
          </w:tcPr>
          <w:p>
            <w:r>
              <w:rPr>
                <w:rFonts w:ascii="Calibri" w:hAnsi="Calibri" w:eastAsia="Calibri"/>
                <w:b/>
                <w:i w:val="0"/>
                <w:color w:val="FFFFFF"/>
                <w:sz w:val="19"/>
              </w:rPr>
              <w:t>#</w:t>
            </w:r>
          </w:p>
        </w:tc>
        <w:tc>
          <w:tcPr>
            <w:tcW w:type="dxa" w:w="6350"/>
            <w:shd w:val="clear" w:color="auto" w:fill="152A49"/>
            <w:tcMar>
              <w:top w:w="70" w:type="dxa"/>
              <w:left w:w="100" w:type="dxa"/>
              <w:bottom w:w="70" w:type="dxa"/>
              <w:right w:w="100" w:type="dxa"/>
            </w:tcMar>
          </w:tcPr>
          <w:p>
            <w:r>
              <w:rPr>
                <w:rFonts w:ascii="Calibri" w:hAnsi="Calibri" w:eastAsia="Calibri"/>
                <w:b/>
                <w:i w:val="0"/>
                <w:color w:val="FFFFFF"/>
                <w:sz w:val="19"/>
              </w:rPr>
              <w:t>Statement or question</w:t>
            </w:r>
          </w:p>
        </w:tc>
        <w:tc>
          <w:tcPr>
            <w:tcW w:type="dxa" w:w="2211"/>
            <w:shd w:val="clear" w:color="auto" w:fill="152A49"/>
            <w:tcMar>
              <w:top w:w="70" w:type="dxa"/>
              <w:left w:w="100" w:type="dxa"/>
              <w:bottom w:w="70" w:type="dxa"/>
              <w:right w:w="100" w:type="dxa"/>
            </w:tcMar>
          </w:tcPr>
          <w:p>
            <w:r>
              <w:rPr>
                <w:rFonts w:ascii="Calibri" w:hAnsi="Calibri" w:eastAsia="Calibri"/>
                <w:b/>
                <w:i w:val="0"/>
                <w:color w:val="FFFFFF"/>
                <w:sz w:val="19"/>
              </w:rPr>
              <w:t>Score 1 to 5, or answer</w:t>
            </w:r>
          </w:p>
        </w:tc>
      </w:tr>
      <w:tr>
        <w:tc>
          <w:tcPr>
            <w:tcW w:type="dxa" w:w="454"/>
            <w:shd w:val="clear" w:color="auto" w:fill="FFFFFF"/>
            <w:tcMar>
              <w:top w:w="60" w:type="dxa"/>
              <w:left w:w="100" w:type="dxa"/>
              <w:bottom w:w="60" w:type="dxa"/>
              <w:right w:w="100" w:type="dxa"/>
            </w:tcMar>
          </w:tcPr>
          <w:p>
            <w:r>
              <w:rPr>
                <w:rFonts w:ascii="Calibri" w:hAnsi="Calibri" w:eastAsia="Calibri"/>
                <w:b w:val="0"/>
                <w:i w:val="0"/>
                <w:color w:val="0F172A"/>
                <w:sz w:val="18"/>
              </w:rPr>
              <w:t>1</w:t>
            </w:r>
          </w:p>
        </w:tc>
        <w:tc>
          <w:tcPr>
            <w:tcW w:type="dxa" w:w="6350"/>
            <w:shd w:val="clear" w:color="auto" w:fill="FFFFFF"/>
            <w:tcMar>
              <w:top w:w="60" w:type="dxa"/>
              <w:left w:w="100" w:type="dxa"/>
              <w:bottom w:w="60" w:type="dxa"/>
              <w:right w:w="100" w:type="dxa"/>
            </w:tcMar>
          </w:tcPr>
          <w:p>
            <w:r>
              <w:rPr>
                <w:rFonts w:ascii="Calibri" w:hAnsi="Calibri" w:eastAsia="Calibri"/>
                <w:b w:val="0"/>
                <w:i w:val="0"/>
                <w:color w:val="0F172A"/>
                <w:sz w:val="18"/>
              </w:rPr>
              <w:t>The questions the evaluation answered were the ones we needed answered.</w:t>
            </w:r>
          </w:p>
        </w:tc>
        <w:tc>
          <w:tcPr>
            <w:tcW w:type="dxa" w:w="2211"/>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2F6F8"/>
            <w:tcMar>
              <w:top w:w="60" w:type="dxa"/>
              <w:left w:w="100" w:type="dxa"/>
              <w:bottom w:w="60" w:type="dxa"/>
              <w:right w:w="100" w:type="dxa"/>
            </w:tcMar>
          </w:tcPr>
          <w:p>
            <w:r>
              <w:rPr>
                <w:rFonts w:ascii="Calibri" w:hAnsi="Calibri" w:eastAsia="Calibri"/>
                <w:b w:val="0"/>
                <w:i w:val="0"/>
                <w:color w:val="0F172A"/>
                <w:sz w:val="18"/>
              </w:rPr>
              <w:t>2</w:t>
            </w:r>
          </w:p>
        </w:tc>
        <w:tc>
          <w:tcPr>
            <w:tcW w:type="dxa" w:w="6350"/>
            <w:shd w:val="clear" w:color="auto" w:fill="F2F6F8"/>
            <w:tcMar>
              <w:top w:w="60" w:type="dxa"/>
              <w:left w:w="100" w:type="dxa"/>
              <w:bottom w:w="60" w:type="dxa"/>
              <w:right w:w="100" w:type="dxa"/>
            </w:tcMar>
          </w:tcPr>
          <w:p>
            <w:r>
              <w:rPr>
                <w:rFonts w:ascii="Calibri" w:hAnsi="Calibri" w:eastAsia="Calibri"/>
                <w:b w:val="0"/>
                <w:i w:val="0"/>
                <w:color w:val="0F172A"/>
                <w:sz w:val="18"/>
              </w:rPr>
              <w:t>The team understood our programme and context.</w:t>
            </w:r>
          </w:p>
        </w:tc>
        <w:tc>
          <w:tcPr>
            <w:tcW w:type="dxa" w:w="2211"/>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FFFFF"/>
            <w:tcMar>
              <w:top w:w="60" w:type="dxa"/>
              <w:left w:w="100" w:type="dxa"/>
              <w:bottom w:w="60" w:type="dxa"/>
              <w:right w:w="100" w:type="dxa"/>
            </w:tcMar>
          </w:tcPr>
          <w:p>
            <w:r>
              <w:rPr>
                <w:rFonts w:ascii="Calibri" w:hAnsi="Calibri" w:eastAsia="Calibri"/>
                <w:b w:val="0"/>
                <w:i w:val="0"/>
                <w:color w:val="0F172A"/>
                <w:sz w:val="18"/>
              </w:rPr>
              <w:t>3</w:t>
            </w:r>
          </w:p>
        </w:tc>
        <w:tc>
          <w:tcPr>
            <w:tcW w:type="dxa" w:w="6350"/>
            <w:shd w:val="clear" w:color="auto" w:fill="FFFFFF"/>
            <w:tcMar>
              <w:top w:w="60" w:type="dxa"/>
              <w:left w:w="100" w:type="dxa"/>
              <w:bottom w:w="60" w:type="dxa"/>
              <w:right w:w="100" w:type="dxa"/>
            </w:tcMar>
          </w:tcPr>
          <w:p>
            <w:r>
              <w:rPr>
                <w:rFonts w:ascii="Calibri" w:hAnsi="Calibri" w:eastAsia="Calibri"/>
                <w:b w:val="0"/>
                <w:i w:val="0"/>
                <w:color w:val="0F172A"/>
                <w:sz w:val="18"/>
              </w:rPr>
              <w:t>The process (inception, comments, deadlines) worked for my team.</w:t>
            </w:r>
          </w:p>
        </w:tc>
        <w:tc>
          <w:tcPr>
            <w:tcW w:type="dxa" w:w="2211"/>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2F6F8"/>
            <w:tcMar>
              <w:top w:w="60" w:type="dxa"/>
              <w:left w:w="100" w:type="dxa"/>
              <w:bottom w:w="60" w:type="dxa"/>
              <w:right w:w="100" w:type="dxa"/>
            </w:tcMar>
          </w:tcPr>
          <w:p>
            <w:r>
              <w:rPr>
                <w:rFonts w:ascii="Calibri" w:hAnsi="Calibri" w:eastAsia="Calibri"/>
                <w:b w:val="0"/>
                <w:i w:val="0"/>
                <w:color w:val="0F172A"/>
                <w:sz w:val="18"/>
              </w:rPr>
              <w:t>4</w:t>
            </w:r>
          </w:p>
        </w:tc>
        <w:tc>
          <w:tcPr>
            <w:tcW w:type="dxa" w:w="6350"/>
            <w:shd w:val="clear" w:color="auto" w:fill="F2F6F8"/>
            <w:tcMar>
              <w:top w:w="60" w:type="dxa"/>
              <w:left w:w="100" w:type="dxa"/>
              <w:bottom w:w="60" w:type="dxa"/>
              <w:right w:w="100" w:type="dxa"/>
            </w:tcMar>
          </w:tcPr>
          <w:p>
            <w:r>
              <w:rPr>
                <w:rFonts w:ascii="Calibri" w:hAnsi="Calibri" w:eastAsia="Calibri"/>
                <w:b w:val="0"/>
                <w:i w:val="0"/>
                <w:color w:val="0F172A"/>
                <w:sz w:val="18"/>
              </w:rPr>
              <w:t>The report is clear and I can use it in my work.</w:t>
            </w:r>
          </w:p>
        </w:tc>
        <w:tc>
          <w:tcPr>
            <w:tcW w:type="dxa" w:w="2211"/>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FFFFF"/>
            <w:tcMar>
              <w:top w:w="60" w:type="dxa"/>
              <w:left w:w="100" w:type="dxa"/>
              <w:bottom w:w="60" w:type="dxa"/>
              <w:right w:w="100" w:type="dxa"/>
            </w:tcMar>
          </w:tcPr>
          <w:p>
            <w:r>
              <w:rPr>
                <w:rFonts w:ascii="Calibri" w:hAnsi="Calibri" w:eastAsia="Calibri"/>
                <w:b w:val="0"/>
                <w:i w:val="0"/>
                <w:color w:val="0F172A"/>
                <w:sz w:val="18"/>
              </w:rPr>
              <w:t>5</w:t>
            </w:r>
          </w:p>
        </w:tc>
        <w:tc>
          <w:tcPr>
            <w:tcW w:type="dxa" w:w="6350"/>
            <w:shd w:val="clear" w:color="auto" w:fill="FFFFFF"/>
            <w:tcMar>
              <w:top w:w="60" w:type="dxa"/>
              <w:left w:w="100" w:type="dxa"/>
              <w:bottom w:w="60" w:type="dxa"/>
              <w:right w:w="100" w:type="dxa"/>
            </w:tcMar>
          </w:tcPr>
          <w:p>
            <w:r>
              <w:rPr>
                <w:rFonts w:ascii="Calibri" w:hAnsi="Calibri" w:eastAsia="Calibri"/>
                <w:b w:val="0"/>
                <w:i w:val="0"/>
                <w:color w:val="0F172A"/>
                <w:sz w:val="18"/>
              </w:rPr>
              <w:t>The findings were presented fairly, and I trust them.</w:t>
            </w:r>
          </w:p>
        </w:tc>
        <w:tc>
          <w:tcPr>
            <w:tcW w:type="dxa" w:w="2211"/>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2F6F8"/>
            <w:tcMar>
              <w:top w:w="60" w:type="dxa"/>
              <w:left w:w="100" w:type="dxa"/>
              <w:bottom w:w="60" w:type="dxa"/>
              <w:right w:w="100" w:type="dxa"/>
            </w:tcMar>
          </w:tcPr>
          <w:p>
            <w:r>
              <w:rPr>
                <w:rFonts w:ascii="Calibri" w:hAnsi="Calibri" w:eastAsia="Calibri"/>
                <w:b w:val="0"/>
                <w:i w:val="0"/>
                <w:color w:val="0F172A"/>
                <w:sz w:val="18"/>
              </w:rPr>
              <w:t>6</w:t>
            </w:r>
          </w:p>
        </w:tc>
        <w:tc>
          <w:tcPr>
            <w:tcW w:type="dxa" w:w="6350"/>
            <w:shd w:val="clear" w:color="auto" w:fill="F2F6F8"/>
            <w:tcMar>
              <w:top w:w="60" w:type="dxa"/>
              <w:left w:w="100" w:type="dxa"/>
              <w:bottom w:w="60" w:type="dxa"/>
              <w:right w:w="100" w:type="dxa"/>
            </w:tcMar>
          </w:tcPr>
          <w:p>
            <w:r>
              <w:rPr>
                <w:rFonts w:ascii="Calibri" w:hAnsi="Calibri" w:eastAsia="Calibri"/>
                <w:b w:val="0"/>
                <w:i w:val="0"/>
                <w:color w:val="0F172A"/>
                <w:sz w:val="18"/>
              </w:rPr>
              <w:t>We were told early about problems and delays.</w:t>
            </w:r>
          </w:p>
        </w:tc>
        <w:tc>
          <w:tcPr>
            <w:tcW w:type="dxa" w:w="2211"/>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FFFFF"/>
            <w:tcMar>
              <w:top w:w="60" w:type="dxa"/>
              <w:left w:w="100" w:type="dxa"/>
              <w:bottom w:w="60" w:type="dxa"/>
              <w:right w:w="100" w:type="dxa"/>
            </w:tcMar>
          </w:tcPr>
          <w:p>
            <w:r>
              <w:rPr>
                <w:rFonts w:ascii="Calibri" w:hAnsi="Calibri" w:eastAsia="Calibri"/>
                <w:b w:val="0"/>
                <w:i w:val="0"/>
                <w:color w:val="0F172A"/>
                <w:sz w:val="18"/>
              </w:rPr>
              <w:t>7</w:t>
            </w:r>
          </w:p>
        </w:tc>
        <w:tc>
          <w:tcPr>
            <w:tcW w:type="dxa" w:w="6350"/>
            <w:shd w:val="clear" w:color="auto" w:fill="FFFFFF"/>
            <w:tcMar>
              <w:top w:w="60" w:type="dxa"/>
              <w:left w:w="100" w:type="dxa"/>
              <w:bottom w:w="60" w:type="dxa"/>
              <w:right w:w="100" w:type="dxa"/>
            </w:tcMar>
          </w:tcPr>
          <w:p>
            <w:r>
              <w:rPr>
                <w:rFonts w:ascii="Calibri" w:hAnsi="Calibri" w:eastAsia="Calibri"/>
                <w:b w:val="0"/>
                <w:i w:val="0"/>
                <w:color w:val="0F172A"/>
                <w:sz w:val="18"/>
              </w:rPr>
              <w:t>The price was fair for the work delivered.</w:t>
            </w:r>
          </w:p>
        </w:tc>
        <w:tc>
          <w:tcPr>
            <w:tcW w:type="dxa" w:w="2211"/>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2F6F8"/>
            <w:tcMar>
              <w:top w:w="60" w:type="dxa"/>
              <w:left w:w="100" w:type="dxa"/>
              <w:bottom w:w="60" w:type="dxa"/>
              <w:right w:w="100" w:type="dxa"/>
            </w:tcMar>
          </w:tcPr>
          <w:p>
            <w:r>
              <w:rPr>
                <w:rFonts w:ascii="Calibri" w:hAnsi="Calibri" w:eastAsia="Calibri"/>
                <w:b w:val="0"/>
                <w:i w:val="0"/>
                <w:color w:val="0F172A"/>
                <w:sz w:val="18"/>
              </w:rPr>
              <w:t>8</w:t>
            </w:r>
          </w:p>
        </w:tc>
        <w:tc>
          <w:tcPr>
            <w:tcW w:type="dxa" w:w="6350"/>
            <w:shd w:val="clear" w:color="auto" w:fill="F2F6F8"/>
            <w:tcMar>
              <w:top w:w="60" w:type="dxa"/>
              <w:left w:w="100" w:type="dxa"/>
              <w:bottom w:w="60" w:type="dxa"/>
              <w:right w:w="100" w:type="dxa"/>
            </w:tcMar>
          </w:tcPr>
          <w:p>
            <w:r>
              <w:rPr>
                <w:rFonts w:ascii="Calibri" w:hAnsi="Calibri" w:eastAsia="Calibri"/>
                <w:b w:val="0"/>
                <w:i w:val="0"/>
                <w:color w:val="0F172A"/>
                <w:sz w:val="18"/>
              </w:rPr>
              <w:t>What was the most valuable thing about the work?</w:t>
            </w:r>
          </w:p>
        </w:tc>
        <w:tc>
          <w:tcPr>
            <w:tcW w:type="dxa" w:w="2211"/>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FFFFF"/>
            <w:tcMar>
              <w:top w:w="60" w:type="dxa"/>
              <w:left w:w="100" w:type="dxa"/>
              <w:bottom w:w="60" w:type="dxa"/>
              <w:right w:w="100" w:type="dxa"/>
            </w:tcMar>
          </w:tcPr>
          <w:p>
            <w:r>
              <w:rPr>
                <w:rFonts w:ascii="Calibri" w:hAnsi="Calibri" w:eastAsia="Calibri"/>
                <w:b w:val="0"/>
                <w:i w:val="0"/>
                <w:color w:val="0F172A"/>
                <w:sz w:val="18"/>
              </w:rPr>
              <w:t>9</w:t>
            </w:r>
          </w:p>
        </w:tc>
        <w:tc>
          <w:tcPr>
            <w:tcW w:type="dxa" w:w="6350"/>
            <w:shd w:val="clear" w:color="auto" w:fill="FFFFFF"/>
            <w:tcMar>
              <w:top w:w="60" w:type="dxa"/>
              <w:left w:w="100" w:type="dxa"/>
              <w:bottom w:w="60" w:type="dxa"/>
              <w:right w:w="100" w:type="dxa"/>
            </w:tcMar>
          </w:tcPr>
          <w:p>
            <w:r>
              <w:rPr>
                <w:rFonts w:ascii="Calibri" w:hAnsi="Calibri" w:eastAsia="Calibri"/>
                <w:b w:val="0"/>
                <w:i w:val="0"/>
                <w:color w:val="0F172A"/>
                <w:sz w:val="18"/>
              </w:rPr>
              <w:t>What should we do differently next time?</w:t>
            </w:r>
          </w:p>
        </w:tc>
        <w:tc>
          <w:tcPr>
            <w:tcW w:type="dxa" w:w="2211"/>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454"/>
            <w:shd w:val="clear" w:color="auto" w:fill="F2F6F8"/>
            <w:tcMar>
              <w:top w:w="60" w:type="dxa"/>
              <w:left w:w="100" w:type="dxa"/>
              <w:bottom w:w="60" w:type="dxa"/>
              <w:right w:w="100" w:type="dxa"/>
            </w:tcMar>
          </w:tcPr>
          <w:p>
            <w:r>
              <w:rPr>
                <w:rFonts w:ascii="Calibri" w:hAnsi="Calibri" w:eastAsia="Calibri"/>
                <w:b w:val="0"/>
                <w:i w:val="0"/>
                <w:color w:val="0F172A"/>
                <w:sz w:val="18"/>
              </w:rPr>
              <w:t>10</w:t>
            </w:r>
          </w:p>
        </w:tc>
        <w:tc>
          <w:tcPr>
            <w:tcW w:type="dxa" w:w="6350"/>
            <w:shd w:val="clear" w:color="auto" w:fill="F2F6F8"/>
            <w:tcMar>
              <w:top w:w="60" w:type="dxa"/>
              <w:left w:w="100" w:type="dxa"/>
              <w:bottom w:w="60" w:type="dxa"/>
              <w:right w:w="100" w:type="dxa"/>
            </w:tcMar>
          </w:tcPr>
          <w:p>
            <w:r>
              <w:rPr>
                <w:rFonts w:ascii="Calibri" w:hAnsi="Calibri" w:eastAsia="Calibri"/>
                <w:b w:val="0"/>
                <w:i w:val="0"/>
                <w:color w:val="0F172A"/>
                <w:sz w:val="18"/>
              </w:rPr>
              <w:t>Would you hire us again, and would you recommend us to a colleague? Why?</w:t>
            </w:r>
          </w:p>
        </w:tc>
        <w:tc>
          <w:tcPr>
            <w:tcW w:type="dxa" w:w="2211"/>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survey fits on one page and takes five minutes.</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Twenty-five questions and a request to rate each of them, which tires the reader by question twelve.</w:t>
            </w:r>
          </w:p>
        </w:tc>
      </w:tr>
    </w:tbl>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