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impactmojo.in/products/three-option-offer/</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14"/>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Three-Option Offer Template</w:t>
            </w:r>
          </w:p>
          <w:p>
            <w:pPr>
              <w:spacing w:before="0" w:after="80" w:line="276" w:lineRule="auto"/>
            </w:pPr>
            <w:r>
              <w:rPr>
                <w:rFonts w:ascii="Calibri" w:hAnsi="Calibri" w:eastAsia="Calibri"/>
                <w:b w:val="0"/>
                <w:i w:val="0"/>
                <w:color w:val="0DBEB6"/>
                <w:sz w:val="22"/>
              </w:rPr>
              <w:t>Give the client a real choice between a core, a recommended and an extended design, each priced and explained on one page</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14"/>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Why a single price invites a yes or no, and how three honest options start a conversation about design.</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offer: a one-page summary, three option profiles, a comparison table, what changes between options, pricing, and a recommendation.</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a cost-line method that builds the three prices from the same lines, a list of levers that change scope, wording for the cover note and a glossary.</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three options for the maternal and newborn health evaluation, priced from one set of cost lines.</w:t>
            </w:r>
          </w:p>
        </w:tc>
      </w:tr>
    </w:tbl>
    <w:p>
      <w:pPr>
        <w:spacing w:after="40"/>
      </w:pPr>
    </w:p>
    <w:p>
      <w:pPr>
        <w:spacing w:before="0" w:after="80" w:line="276" w:lineRule="auto"/>
      </w:pPr>
      <w:r>
        <w:rPr>
          <w:rFonts w:ascii="Calibri" w:hAnsi="Calibri" w:eastAsia="Calibri"/>
          <w:b w:val="0"/>
          <w:i w:val="0"/>
          <w:color w:val="5B6776"/>
          <w:sz w:val="19"/>
        </w:rPr>
        <w:t>Replace every [bracketed prompt]. Keep the grey guidance while drafting and delete it before you send the offer. The three options must all be ones you would be glad to deliver. An option you hope the client will not choose is a trap, and clients notice.</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Why one price invites a yes or a no</w:t>
      </w:r>
    </w:p>
    <w:p>
      <w:pPr>
        <w:spacing w:before="0" w:after="100" w:line="276" w:lineRule="auto"/>
      </w:pPr>
      <w:r>
        <w:rPr>
          <w:rFonts w:ascii="Calibri" w:hAnsi="Calibri" w:eastAsia="Calibri"/>
          <w:b w:val="0"/>
          <w:i w:val="0"/>
          <w:color w:val="0F172A"/>
          <w:sz w:val="21"/>
        </w:rPr>
        <w:t>A proposal with a single price asks the client one question: will you pay this? The answer is often no, or silence, because the client has no way to say that they would pay less for less, or more for more. A budget that is too small for the work described ends the conversation. A budget that is larger than you assumed leaves value unspent.</w:t>
      </w:r>
    </w:p>
    <w:p>
      <w:pPr>
        <w:spacing w:before="0" w:after="100" w:line="276" w:lineRule="auto"/>
      </w:pPr>
      <w:r>
        <w:rPr>
          <w:rFonts w:ascii="Calibri" w:hAnsi="Calibri" w:eastAsia="Calibri"/>
          <w:b w:val="0"/>
          <w:i w:val="0"/>
          <w:color w:val="0F172A"/>
          <w:sz w:val="21"/>
        </w:rPr>
        <w:t>A three-option offer asks a better question: which of these three designs fits your decision and your budget? The client sees the trade between cost and strength of evidence in terms they can discuss. You see the budget the client really has. And whatever the choice, you have agreed the design before signing.</w:t>
      </w:r>
    </w:p>
    <w:p>
      <w:pPr>
        <w:spacing w:before="0" w:after="100" w:line="276" w:lineRule="auto"/>
      </w:pPr>
      <w:r>
        <w:rPr>
          <w:rFonts w:ascii="Calibri" w:hAnsi="Calibri" w:eastAsia="Calibri"/>
          <w:b w:val="0"/>
          <w:i w:val="0"/>
          <w:color w:val="0F172A"/>
          <w:sz w:val="21"/>
        </w:rPr>
        <w:t>Four rules keep the offer honest:</w:t>
      </w:r>
    </w:p>
    <w:p>
      <w:pPr>
        <w:pStyle w:val="ListBullet"/>
        <w:spacing w:before="0" w:after="40" w:line="276" w:lineRule="auto"/>
      </w:pPr>
      <w:r>
        <w:rPr>
          <w:rFonts w:ascii="Calibri" w:hAnsi="Calibri" w:eastAsia="Calibri"/>
          <w:b w:val="0"/>
          <w:i w:val="0"/>
          <w:color w:val="0F172A"/>
          <w:sz w:val="21"/>
        </w:rPr>
        <w:t>All three options answer the client's questions at a standard you would defend.</w:t>
      </w:r>
    </w:p>
    <w:p>
      <w:pPr>
        <w:pStyle w:val="ListBullet"/>
        <w:spacing w:before="0" w:after="40" w:line="276" w:lineRule="auto"/>
      </w:pPr>
      <w:r>
        <w:rPr>
          <w:rFonts w:ascii="Calibri" w:hAnsi="Calibri" w:eastAsia="Calibri"/>
          <w:b w:val="0"/>
          <w:i w:val="0"/>
          <w:color w:val="0F172A"/>
          <w:sz w:val="21"/>
        </w:rPr>
        <w:t>The options differ in a few named levers, such as sample size, the number of data rounds or the depth of analysis. They do not differ in quality.</w:t>
      </w:r>
    </w:p>
    <w:p>
      <w:pPr>
        <w:pStyle w:val="ListBullet"/>
        <w:spacing w:before="0" w:after="40" w:line="276" w:lineRule="auto"/>
      </w:pPr>
      <w:r>
        <w:rPr>
          <w:rFonts w:ascii="Calibri" w:hAnsi="Calibri" w:eastAsia="Calibri"/>
          <w:b w:val="0"/>
          <w:i w:val="0"/>
          <w:color w:val="0F172A"/>
          <w:sz w:val="21"/>
        </w:rPr>
        <w:t>Every price is built from the same cost lines, so the client can see where the money goes.</w:t>
      </w:r>
    </w:p>
    <w:p>
      <w:pPr>
        <w:pStyle w:val="ListBullet"/>
        <w:spacing w:before="0" w:after="40" w:line="276" w:lineRule="auto"/>
      </w:pPr>
      <w:r>
        <w:rPr>
          <w:rFonts w:ascii="Calibri" w:hAnsi="Calibri" w:eastAsia="Calibri"/>
          <w:b w:val="0"/>
          <w:i w:val="0"/>
          <w:color w:val="0F172A"/>
          <w:sz w:val="21"/>
        </w:rPr>
        <w:t>You recommend one option and say why in two sentences.</w:t>
      </w: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offer</w:t>
      </w:r>
    </w:p>
    <w:p>
      <w:pPr>
        <w:keepNext/>
        <w:spacing w:before="200" w:after="40" w:line="276" w:lineRule="auto"/>
      </w:pPr>
      <w:r>
        <w:rPr>
          <w:rFonts w:ascii="Calibri" w:hAnsi="Calibri" w:eastAsia="Calibri"/>
          <w:b/>
          <w:i w:val="0"/>
          <w:color w:val="152A49"/>
          <w:sz w:val="23"/>
        </w:rPr>
        <w:t>1.  Summary page</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Put the whole choice on one page, so a client with five minutes can decide.</w:t>
      </w:r>
    </w:p>
    <w:p>
      <w:pPr>
        <w:spacing w:before="0" w:after="80" w:line="276" w:lineRule="auto"/>
      </w:pPr>
      <w:r>
        <w:rPr>
          <w:rFonts w:ascii="Calibri" w:hAnsi="Calibri" w:eastAsia="Calibri"/>
          <w:b w:val="0"/>
          <w:i w:val="0"/>
          <w:color w:val="5B6776"/>
          <w:sz w:val="19"/>
        </w:rPr>
        <w:t>Name the decision the evaluation serves, then show the three options side by side with price, time and what the client can claim from the findings at the end. Keep this page free of method detail.</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2211"/>
        <w:gridCol w:w="2267"/>
        <w:gridCol w:w="2267"/>
        <w:gridCol w:w="2267"/>
      </w:tblGrid>
      <w:tr>
        <w:trPr>
          <w:tblHeader w:val="true"/>
        </w:trPr>
        <w:tc>
          <w:tcPr>
            <w:tcW w:type="dxa" w:w="2211"/>
            <w:shd w:val="clear" w:color="auto" w:fill="152A49"/>
            <w:tcMar>
              <w:top w:w="70" w:type="dxa"/>
              <w:left w:w="100" w:type="dxa"/>
              <w:bottom w:w="70" w:type="dxa"/>
              <w:right w:w="100" w:type="dxa"/>
            </w:tcMar>
          </w:tcPr>
          <w:p>
            <w:r>
              <w:rPr>
                <w:rFonts w:ascii="Calibri" w:hAnsi="Calibri" w:eastAsia="Calibri"/>
                <w:b/>
                <w:i w:val="0"/>
                <w:color w:val="FFFFFF"/>
                <w:sz w:val="19"/>
              </w:rPr>
            </w:r>
          </w:p>
        </w:tc>
        <w:tc>
          <w:tcPr>
            <w:tcW w:type="dxa" w:w="2268"/>
            <w:shd w:val="clear" w:color="auto" w:fill="152A49"/>
            <w:tcMar>
              <w:top w:w="70" w:type="dxa"/>
              <w:left w:w="100" w:type="dxa"/>
              <w:bottom w:w="70" w:type="dxa"/>
              <w:right w:w="100" w:type="dxa"/>
            </w:tcMar>
          </w:tcPr>
          <w:p>
            <w:r>
              <w:rPr>
                <w:rFonts w:ascii="Calibri" w:hAnsi="Calibri" w:eastAsia="Calibri"/>
                <w:b/>
                <w:i w:val="0"/>
                <w:color w:val="FFFFFF"/>
                <w:sz w:val="19"/>
              </w:rPr>
              <w:t>Option A: Core</w:t>
            </w:r>
          </w:p>
        </w:tc>
        <w:tc>
          <w:tcPr>
            <w:tcW w:type="dxa" w:w="2268"/>
            <w:shd w:val="clear" w:color="auto" w:fill="152A49"/>
            <w:tcMar>
              <w:top w:w="70" w:type="dxa"/>
              <w:left w:w="100" w:type="dxa"/>
              <w:bottom w:w="70" w:type="dxa"/>
              <w:right w:w="100" w:type="dxa"/>
            </w:tcMar>
          </w:tcPr>
          <w:p>
            <w:r>
              <w:rPr>
                <w:rFonts w:ascii="Calibri" w:hAnsi="Calibri" w:eastAsia="Calibri"/>
                <w:b/>
                <w:i w:val="0"/>
                <w:color w:val="FFFFFF"/>
                <w:sz w:val="19"/>
              </w:rPr>
              <w:t>Option B: Recommended</w:t>
            </w:r>
          </w:p>
        </w:tc>
        <w:tc>
          <w:tcPr>
            <w:tcW w:type="dxa" w:w="2268"/>
            <w:shd w:val="clear" w:color="auto" w:fill="152A49"/>
            <w:tcMar>
              <w:top w:w="70" w:type="dxa"/>
              <w:left w:w="100" w:type="dxa"/>
              <w:bottom w:w="70" w:type="dxa"/>
              <w:right w:w="100" w:type="dxa"/>
            </w:tcMar>
          </w:tcPr>
          <w:p>
            <w:r>
              <w:rPr>
                <w:rFonts w:ascii="Calibri" w:hAnsi="Calibri" w:eastAsia="Calibri"/>
                <w:b/>
                <w:i w:val="0"/>
                <w:color w:val="FFFFFF"/>
                <w:sz w:val="19"/>
              </w:rPr>
              <w:t>Option C: Extended</w:t>
            </w:r>
          </w:p>
        </w:tc>
      </w:tr>
      <w:tr>
        <w:tc>
          <w:tcPr>
            <w:tcW w:type="dxa" w:w="2211"/>
            <w:shd w:val="clear" w:color="auto" w:fill="FFFFFF"/>
            <w:tcMar>
              <w:top w:w="60" w:type="dxa"/>
              <w:left w:w="100" w:type="dxa"/>
              <w:bottom w:w="60" w:type="dxa"/>
              <w:right w:w="100" w:type="dxa"/>
            </w:tcMar>
          </w:tcPr>
          <w:p>
            <w:r>
              <w:rPr>
                <w:rFonts w:ascii="Calibri" w:hAnsi="Calibri" w:eastAsia="Calibri"/>
                <w:b w:val="0"/>
                <w:i w:val="0"/>
                <w:color w:val="0F172A"/>
                <w:sz w:val="18"/>
              </w:rPr>
              <w:t>What it answers</w:t>
            </w:r>
          </w:p>
        </w:tc>
        <w:tc>
          <w:tcPr>
            <w:tcW w:type="dxa" w:w="2268"/>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2268"/>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2268"/>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2211"/>
            <w:shd w:val="clear" w:color="auto" w:fill="F2F6F8"/>
            <w:tcMar>
              <w:top w:w="60" w:type="dxa"/>
              <w:left w:w="100" w:type="dxa"/>
              <w:bottom w:w="60" w:type="dxa"/>
              <w:right w:w="100" w:type="dxa"/>
            </w:tcMar>
          </w:tcPr>
          <w:p>
            <w:r>
              <w:rPr>
                <w:rFonts w:ascii="Calibri" w:hAnsi="Calibri" w:eastAsia="Calibri"/>
                <w:b w:val="0"/>
                <w:i w:val="0"/>
                <w:color w:val="0F172A"/>
                <w:sz w:val="18"/>
              </w:rPr>
              <w:t>What the client can claim at the end</w:t>
            </w:r>
          </w:p>
        </w:tc>
        <w:tc>
          <w:tcPr>
            <w:tcW w:type="dxa" w:w="2268"/>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2268"/>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2268"/>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2211"/>
            <w:shd w:val="clear" w:color="auto" w:fill="FFFFFF"/>
            <w:tcMar>
              <w:top w:w="60" w:type="dxa"/>
              <w:left w:w="100" w:type="dxa"/>
              <w:bottom w:w="60" w:type="dxa"/>
              <w:right w:w="100" w:type="dxa"/>
            </w:tcMar>
          </w:tcPr>
          <w:p>
            <w:r>
              <w:rPr>
                <w:rFonts w:ascii="Calibri" w:hAnsi="Calibri" w:eastAsia="Calibri"/>
                <w:b w:val="0"/>
                <w:i w:val="0"/>
                <w:color w:val="0F172A"/>
                <w:sz w:val="18"/>
              </w:rPr>
              <w:t>Duration</w:t>
            </w:r>
          </w:p>
        </w:tc>
        <w:tc>
          <w:tcPr>
            <w:tcW w:type="dxa" w:w="2268"/>
            <w:shd w:val="clear" w:color="auto" w:fill="FFFFFF"/>
            <w:tcMar>
              <w:top w:w="60" w:type="dxa"/>
              <w:left w:w="100" w:type="dxa"/>
              <w:bottom w:w="60" w:type="dxa"/>
              <w:right w:w="100" w:type="dxa"/>
            </w:tcMar>
          </w:tcPr>
          <w:p>
            <w:r>
              <w:rPr>
                <w:rFonts w:ascii="Calibri" w:hAnsi="Calibri" w:eastAsia="Calibri"/>
                <w:b w:val="0"/>
                <w:i w:val="0"/>
                <w:color w:val="0F172A"/>
                <w:sz w:val="18"/>
              </w:rPr>
              <w:t>[ ] weeks</w:t>
            </w:r>
          </w:p>
        </w:tc>
        <w:tc>
          <w:tcPr>
            <w:tcW w:type="dxa" w:w="2268"/>
            <w:shd w:val="clear" w:color="auto" w:fill="FFFFFF"/>
            <w:tcMar>
              <w:top w:w="60" w:type="dxa"/>
              <w:left w:w="100" w:type="dxa"/>
              <w:bottom w:w="60" w:type="dxa"/>
              <w:right w:w="100" w:type="dxa"/>
            </w:tcMar>
          </w:tcPr>
          <w:p>
            <w:r>
              <w:rPr>
                <w:rFonts w:ascii="Calibri" w:hAnsi="Calibri" w:eastAsia="Calibri"/>
                <w:b w:val="0"/>
                <w:i w:val="0"/>
                <w:color w:val="0F172A"/>
                <w:sz w:val="18"/>
              </w:rPr>
              <w:t>[ ] weeks</w:t>
            </w:r>
          </w:p>
        </w:tc>
        <w:tc>
          <w:tcPr>
            <w:tcW w:type="dxa" w:w="2268"/>
            <w:shd w:val="clear" w:color="auto" w:fill="FFFFFF"/>
            <w:tcMar>
              <w:top w:w="60" w:type="dxa"/>
              <w:left w:w="100" w:type="dxa"/>
              <w:bottom w:w="60" w:type="dxa"/>
              <w:right w:w="100" w:type="dxa"/>
            </w:tcMar>
          </w:tcPr>
          <w:p>
            <w:r>
              <w:rPr>
                <w:rFonts w:ascii="Calibri" w:hAnsi="Calibri" w:eastAsia="Calibri"/>
                <w:b w:val="0"/>
                <w:i w:val="0"/>
                <w:color w:val="0F172A"/>
                <w:sz w:val="18"/>
              </w:rPr>
              <w:t>[ ] weeks</w:t>
            </w:r>
          </w:p>
        </w:tc>
      </w:tr>
      <w:tr>
        <w:tc>
          <w:tcPr>
            <w:tcW w:type="dxa" w:w="2211"/>
            <w:shd w:val="clear" w:color="auto" w:fill="F2F6F8"/>
            <w:tcMar>
              <w:top w:w="60" w:type="dxa"/>
              <w:left w:w="100" w:type="dxa"/>
              <w:bottom w:w="60" w:type="dxa"/>
              <w:right w:w="100" w:type="dxa"/>
            </w:tcMar>
          </w:tcPr>
          <w:p>
            <w:r>
              <w:rPr>
                <w:rFonts w:ascii="Calibri" w:hAnsi="Calibri" w:eastAsia="Calibri"/>
                <w:b w:val="0"/>
                <w:i w:val="0"/>
                <w:color w:val="0F172A"/>
                <w:sz w:val="18"/>
              </w:rPr>
              <w:t>Fee (including taxes)</w:t>
            </w:r>
          </w:p>
        </w:tc>
        <w:tc>
          <w:tcPr>
            <w:tcW w:type="dxa" w:w="2268"/>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2268"/>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2268"/>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A client can say which option they prefer after reading one page.</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A summary that shows three prices and no difference in what the client receives.</w:t>
            </w:r>
          </w:p>
        </w:tc>
      </w:tr>
    </w:tbl>
    <w:p>
      <w:pPr>
        <w:spacing w:after="40"/>
      </w:pPr>
    </w:p>
    <w:p>
      <w:pPr>
        <w:keepNext/>
        <w:spacing w:before="200" w:after="40" w:line="276" w:lineRule="auto"/>
      </w:pPr>
      <w:r>
        <w:rPr>
          <w:rFonts w:ascii="Calibri" w:hAnsi="Calibri" w:eastAsia="Calibri"/>
          <w:b/>
          <w:i w:val="0"/>
          <w:color w:val="152A49"/>
          <w:sz w:val="23"/>
        </w:rPr>
        <w:t>2.  Option A: Core</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Show the smallest design that still answers the main decision credibly.</w:t>
      </w:r>
    </w:p>
    <w:p>
      <w:pPr>
        <w:spacing w:before="0" w:after="80" w:line="276" w:lineRule="auto"/>
      </w:pPr>
      <w:r>
        <w:rPr>
          <w:rFonts w:ascii="Calibri" w:hAnsi="Calibri" w:eastAsia="Calibri"/>
          <w:b w:val="0"/>
          <w:i w:val="0"/>
          <w:color w:val="5B6776"/>
          <w:sz w:val="19"/>
        </w:rPr>
        <w:t>Core is the design you would run on a tight budget. Say plainly what it cannot tell the client, such as no comparison group or no household estimates. A client who knows the limit may still choose it, and chooses with open eyes.</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2607"/>
        <w:gridCol w:w="6406"/>
      </w:tblGrid>
      <w:tr>
        <w:trPr>
          <w:tblHeader w:val="true"/>
        </w:trPr>
        <w:tc>
          <w:tcPr>
            <w:tcW w:type="dxa" w:w="2608"/>
            <w:shd w:val="clear" w:color="auto" w:fill="152A49"/>
            <w:tcMar>
              <w:top w:w="70" w:type="dxa"/>
              <w:left w:w="100" w:type="dxa"/>
              <w:bottom w:w="70" w:type="dxa"/>
              <w:right w:w="100" w:type="dxa"/>
            </w:tcMar>
          </w:tcPr>
          <w:p>
            <w:r>
              <w:rPr>
                <w:rFonts w:ascii="Calibri" w:hAnsi="Calibri" w:eastAsia="Calibri"/>
                <w:b/>
                <w:i w:val="0"/>
                <w:color w:val="FFFFFF"/>
                <w:sz w:val="19"/>
              </w:rPr>
              <w:t>Element</w:t>
            </w:r>
          </w:p>
        </w:tc>
        <w:tc>
          <w:tcPr>
            <w:tcW w:type="dxa" w:w="6406"/>
            <w:shd w:val="clear" w:color="auto" w:fill="152A49"/>
            <w:tcMar>
              <w:top w:w="70" w:type="dxa"/>
              <w:left w:w="100" w:type="dxa"/>
              <w:bottom w:w="70" w:type="dxa"/>
              <w:right w:w="100" w:type="dxa"/>
            </w:tcMar>
          </w:tcPr>
          <w:p>
            <w:r>
              <w:rPr>
                <w:rFonts w:ascii="Calibri" w:hAnsi="Calibri" w:eastAsia="Calibri"/>
                <w:b/>
                <w:i w:val="0"/>
                <w:color w:val="FFFFFF"/>
                <w:sz w:val="19"/>
              </w:rPr>
              <w:t>Core design</w:t>
            </w:r>
          </w:p>
        </w:tc>
      </w:tr>
      <w:tr>
        <w:tc>
          <w:tcPr>
            <w:tcW w:type="dxa" w:w="2608"/>
            <w:shd w:val="clear" w:color="auto" w:fill="FFFFFF"/>
            <w:tcMar>
              <w:top w:w="60" w:type="dxa"/>
              <w:left w:w="100" w:type="dxa"/>
              <w:bottom w:w="60" w:type="dxa"/>
              <w:right w:w="100" w:type="dxa"/>
            </w:tcMar>
          </w:tcPr>
          <w:p>
            <w:r>
              <w:rPr>
                <w:rFonts w:ascii="Calibri" w:hAnsi="Calibri" w:eastAsia="Calibri"/>
                <w:b w:val="0"/>
                <w:i w:val="0"/>
                <w:color w:val="0F172A"/>
                <w:sz w:val="18"/>
              </w:rPr>
              <w:t>Questions answered</w:t>
            </w:r>
          </w:p>
        </w:tc>
        <w:tc>
          <w:tcPr>
            <w:tcW w:type="dxa" w:w="6406"/>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2608"/>
            <w:shd w:val="clear" w:color="auto" w:fill="F2F6F8"/>
            <w:tcMar>
              <w:top w:w="60" w:type="dxa"/>
              <w:left w:w="100" w:type="dxa"/>
              <w:bottom w:w="60" w:type="dxa"/>
              <w:right w:w="100" w:type="dxa"/>
            </w:tcMar>
          </w:tcPr>
          <w:p>
            <w:r>
              <w:rPr>
                <w:rFonts w:ascii="Calibri" w:hAnsi="Calibri" w:eastAsia="Calibri"/>
                <w:b w:val="0"/>
                <w:i w:val="0"/>
                <w:color w:val="0F172A"/>
                <w:sz w:val="18"/>
              </w:rPr>
              <w:t>Methods and sample</w:t>
            </w:r>
          </w:p>
        </w:tc>
        <w:tc>
          <w:tcPr>
            <w:tcW w:type="dxa" w:w="6406"/>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2608"/>
            <w:shd w:val="clear" w:color="auto" w:fill="FFFFFF"/>
            <w:tcMar>
              <w:top w:w="60" w:type="dxa"/>
              <w:left w:w="100" w:type="dxa"/>
              <w:bottom w:w="60" w:type="dxa"/>
              <w:right w:w="100" w:type="dxa"/>
            </w:tcMar>
          </w:tcPr>
          <w:p>
            <w:r>
              <w:rPr>
                <w:rFonts w:ascii="Calibri" w:hAnsi="Calibri" w:eastAsia="Calibri"/>
                <w:b w:val="0"/>
                <w:i w:val="0"/>
                <w:color w:val="0F172A"/>
                <w:sz w:val="18"/>
              </w:rPr>
              <w:t>Deliverables and review rounds</w:t>
            </w:r>
          </w:p>
        </w:tc>
        <w:tc>
          <w:tcPr>
            <w:tcW w:type="dxa" w:w="6406"/>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2608"/>
            <w:shd w:val="clear" w:color="auto" w:fill="F2F6F8"/>
            <w:tcMar>
              <w:top w:w="60" w:type="dxa"/>
              <w:left w:w="100" w:type="dxa"/>
              <w:bottom w:w="60" w:type="dxa"/>
              <w:right w:w="100" w:type="dxa"/>
            </w:tcMar>
          </w:tcPr>
          <w:p>
            <w:r>
              <w:rPr>
                <w:rFonts w:ascii="Calibri" w:hAnsi="Calibri" w:eastAsia="Calibri"/>
                <w:b w:val="0"/>
                <w:i w:val="0"/>
                <w:color w:val="0F172A"/>
                <w:sz w:val="18"/>
              </w:rPr>
              <w:t>What this option cannot tell you</w:t>
            </w:r>
          </w:p>
        </w:tc>
        <w:tc>
          <w:tcPr>
            <w:tcW w:type="dxa" w:w="6406"/>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The limit of the core design is written next to its price.</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A core option so thin that you would not sign your name to its findings.</w:t>
            </w:r>
          </w:p>
        </w:tc>
      </w:tr>
    </w:tbl>
    <w:p>
      <w:pPr>
        <w:spacing w:after="40"/>
      </w:pPr>
    </w:p>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